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E54" w:rsidRDefault="001E22D8" w:rsidP="002F5E54">
      <w:pPr>
        <w:spacing w:before="60" w:line="264" w:lineRule="auto"/>
        <w:ind w:firstLine="840"/>
        <w:jc w:val="center"/>
        <w:rPr>
          <w:b/>
        </w:rPr>
      </w:pPr>
      <w:r>
        <w:rPr>
          <w:b/>
        </w:rPr>
        <w:t>Chi c</w:t>
      </w:r>
      <w:r w:rsidR="002F5E54">
        <w:rPr>
          <w:b/>
        </w:rPr>
        <w:t>ục Thi hành án dân sự</w:t>
      </w:r>
      <w:r>
        <w:rPr>
          <w:b/>
        </w:rPr>
        <w:t xml:space="preserve"> huyệ</w:t>
      </w:r>
      <w:r w:rsidR="00BE5462">
        <w:rPr>
          <w:b/>
        </w:rPr>
        <w:t>n Thạnh Phú tổ chức Hội nghị</w:t>
      </w:r>
    </w:p>
    <w:p w:rsidR="00B177AC" w:rsidRDefault="002F5E54" w:rsidP="002F5E54">
      <w:pPr>
        <w:spacing w:before="60" w:line="264" w:lineRule="auto"/>
        <w:ind w:firstLine="840"/>
        <w:jc w:val="center"/>
        <w:rPr>
          <w:b/>
        </w:rPr>
      </w:pPr>
      <w:r>
        <w:rPr>
          <w:b/>
        </w:rPr>
        <w:t xml:space="preserve">triển khai </w:t>
      </w:r>
      <w:r w:rsidR="001E22D8">
        <w:rPr>
          <w:b/>
        </w:rPr>
        <w:t>Kế hoạch</w:t>
      </w:r>
      <w:r>
        <w:rPr>
          <w:b/>
        </w:rPr>
        <w:t xml:space="preserve"> công tác năm 2019</w:t>
      </w:r>
    </w:p>
    <w:p w:rsidR="002F5E54" w:rsidRDefault="00B33837" w:rsidP="001E22D8">
      <w:pPr>
        <w:spacing w:before="60" w:line="264" w:lineRule="auto"/>
        <w:ind w:firstLine="840"/>
        <w:jc w:val="both"/>
        <w:rPr>
          <w:b/>
        </w:rPr>
      </w:pPr>
      <w:r>
        <w:rPr>
          <w:b/>
          <w:noProof/>
        </w:rPr>
        <w:drawing>
          <wp:inline distT="0" distB="0" distL="0" distR="0">
            <wp:extent cx="4714875" cy="2561965"/>
            <wp:effectExtent l="19050" t="0" r="9525" b="0"/>
            <wp:docPr id="1" name="Picture 1" descr="C:\Users\ictbentre\Desktop\DSC02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tbentre\Desktop\DSC02285.JPG"/>
                    <pic:cNvPicPr>
                      <a:picLocks noChangeAspect="1" noChangeArrowheads="1"/>
                    </pic:cNvPicPr>
                  </pic:nvPicPr>
                  <pic:blipFill>
                    <a:blip r:embed="rId7" cstate="print"/>
                    <a:srcRect/>
                    <a:stretch>
                      <a:fillRect/>
                    </a:stretch>
                  </pic:blipFill>
                  <pic:spPr bwMode="auto">
                    <a:xfrm>
                      <a:off x="0" y="0"/>
                      <a:ext cx="4715354" cy="2562225"/>
                    </a:xfrm>
                    <a:prstGeom prst="rect">
                      <a:avLst/>
                    </a:prstGeom>
                    <a:noFill/>
                    <a:ln w="9525">
                      <a:noFill/>
                      <a:miter lim="800000"/>
                      <a:headEnd/>
                      <a:tailEnd/>
                    </a:ln>
                  </pic:spPr>
                </pic:pic>
              </a:graphicData>
            </a:graphic>
          </wp:inline>
        </w:drawing>
      </w:r>
    </w:p>
    <w:p w:rsidR="00C1447F" w:rsidRDefault="00BE5462" w:rsidP="001E22D8">
      <w:pPr>
        <w:spacing w:before="60" w:line="264" w:lineRule="auto"/>
        <w:ind w:firstLine="840"/>
        <w:jc w:val="both"/>
      </w:pPr>
      <w:r>
        <w:t>Ngày 30 tháng 01 năm 2019, Chi cục Thi hành án dân sự huyện Thạnh Phú tổ chức Hội nghị triển khai Kế hoạch công tác năm 2019. Tham dự Hội nghị có đại diện lãnh đạo Cục Thi hành án dân sự tỉnh; phòng chuyên môn; toàn thể công chức, người lao động tại Chi cục.</w:t>
      </w:r>
    </w:p>
    <w:p w:rsidR="009163D7" w:rsidRPr="00B33837" w:rsidRDefault="00B33837" w:rsidP="009163D7">
      <w:pPr>
        <w:spacing w:before="120" w:after="120" w:line="360" w:lineRule="atLeast"/>
        <w:ind w:firstLine="720"/>
        <w:jc w:val="both"/>
        <w:rPr>
          <w:bCs/>
          <w:iCs/>
          <w:szCs w:val="28"/>
          <w:lang w:val="pt-BR"/>
        </w:rPr>
      </w:pPr>
      <w:r>
        <w:rPr>
          <w:bCs/>
          <w:iCs/>
          <w:szCs w:val="28"/>
          <w:lang w:val="pt-BR"/>
        </w:rPr>
        <w:t xml:space="preserve">Theo </w:t>
      </w:r>
      <w:r w:rsidRPr="00B33837">
        <w:rPr>
          <w:bCs/>
          <w:iCs/>
          <w:szCs w:val="28"/>
          <w:lang w:val="pt-BR"/>
        </w:rPr>
        <w:t>báo cáo số liệu thống kê</w:t>
      </w:r>
      <w:r w:rsidR="00E87587">
        <w:rPr>
          <w:bCs/>
          <w:iCs/>
          <w:szCs w:val="28"/>
          <w:lang w:val="pt-BR"/>
        </w:rPr>
        <w:t>,</w:t>
      </w:r>
      <w:r w:rsidR="009163D7" w:rsidRPr="00B33837">
        <w:rPr>
          <w:bCs/>
          <w:iCs/>
          <w:szCs w:val="28"/>
          <w:lang w:val="pt-BR"/>
        </w:rPr>
        <w:t xml:space="preserve"> </w:t>
      </w:r>
      <w:r w:rsidR="009163D7" w:rsidRPr="00B33837">
        <w:rPr>
          <w:szCs w:val="28"/>
          <w:lang w:val="nl-NL"/>
        </w:rPr>
        <w:t>(từ ngày 01/10/2017 đến ngày 30/9/2018)</w:t>
      </w:r>
      <w:r w:rsidR="00E87587">
        <w:rPr>
          <w:szCs w:val="28"/>
          <w:lang w:val="nl-NL"/>
        </w:rPr>
        <w:t xml:space="preserve"> </w:t>
      </w:r>
      <w:r w:rsidRPr="00B33837">
        <w:rPr>
          <w:szCs w:val="28"/>
          <w:lang w:val="nl-NL"/>
        </w:rPr>
        <w:t xml:space="preserve">tập thể đơn vị đã hoàn thành 04 chỉ tiêu do Tổng cục </w:t>
      </w:r>
      <w:r w:rsidR="00E87587">
        <w:rPr>
          <w:szCs w:val="28"/>
          <w:lang w:val="nl-NL"/>
        </w:rPr>
        <w:t xml:space="preserve">Thi hành án dân sự </w:t>
      </w:r>
      <w:r w:rsidRPr="00B33837">
        <w:rPr>
          <w:szCs w:val="28"/>
          <w:lang w:val="nl-NL"/>
        </w:rPr>
        <w:t>giao. Cụ thể</w:t>
      </w:r>
      <w:r>
        <w:rPr>
          <w:szCs w:val="28"/>
          <w:lang w:val="nl-NL"/>
        </w:rPr>
        <w:t>:</w:t>
      </w:r>
    </w:p>
    <w:p w:rsidR="009163D7" w:rsidRPr="00156102" w:rsidRDefault="009163D7" w:rsidP="00156102">
      <w:pPr>
        <w:spacing w:before="120" w:after="120" w:line="360" w:lineRule="atLeast"/>
        <w:ind w:firstLine="720"/>
        <w:jc w:val="both"/>
        <w:rPr>
          <w:bCs/>
          <w:iCs/>
          <w:color w:val="FF0000"/>
          <w:szCs w:val="28"/>
          <w:lang w:val="pt-BR"/>
        </w:rPr>
      </w:pPr>
      <w:r>
        <w:rPr>
          <w:bCs/>
          <w:i/>
          <w:iCs/>
          <w:szCs w:val="28"/>
          <w:lang w:val="pt-BR"/>
        </w:rPr>
        <w:t xml:space="preserve">- Về việc, </w:t>
      </w:r>
      <w:r>
        <w:rPr>
          <w:bCs/>
          <w:iCs/>
          <w:szCs w:val="28"/>
          <w:lang w:val="pt-BR"/>
        </w:rPr>
        <w:t xml:space="preserve">đến hết tháng 9/2017, số cũ </w:t>
      </w:r>
      <w:r>
        <w:rPr>
          <w:szCs w:val="28"/>
          <w:lang w:val="pt-BR"/>
        </w:rPr>
        <w:t xml:space="preserve">chuyển sang là 431việc; từ 01/10/2017 đến 31/7/2018, thụ lý mới 1.288 việc, giảm 43 việc (3,81%) so với cùng kỳ. Như vậy, tổng số thụ lý là </w:t>
      </w:r>
      <w:r>
        <w:rPr>
          <w:b/>
          <w:szCs w:val="28"/>
          <w:lang w:val="pt-BR"/>
        </w:rPr>
        <w:t xml:space="preserve">1.719 </w:t>
      </w:r>
      <w:r>
        <w:rPr>
          <w:szCs w:val="28"/>
          <w:lang w:val="pt-BR"/>
        </w:rPr>
        <w:t>việc, tăng 60 việc (3,62</w:t>
      </w:r>
      <w:r>
        <w:rPr>
          <w:b/>
          <w:szCs w:val="28"/>
          <w:lang w:val="pt-BR"/>
        </w:rPr>
        <w:t>%</w:t>
      </w:r>
      <w:r>
        <w:rPr>
          <w:szCs w:val="28"/>
          <w:lang w:val="pt-BR"/>
        </w:rPr>
        <w:t>) so với cùng kỳ. Kết quả xác minh, phân loại thì có: 1.499 việc có điều kiện giải quyết (chiếm tỷ lệ</w:t>
      </w:r>
      <w:r>
        <w:rPr>
          <w:i/>
          <w:szCs w:val="28"/>
          <w:lang w:val="pt-BR"/>
        </w:rPr>
        <w:t xml:space="preserve"> 87,61</w:t>
      </w:r>
      <w:r>
        <w:rPr>
          <w:szCs w:val="28"/>
          <w:lang w:val="pt-BR"/>
        </w:rPr>
        <w:t xml:space="preserve">%), bằng so với cùng kỳ và 212 việc chưa có điều kiện giải quyết (chiếm tỷ lệ 12,39.%). </w:t>
      </w:r>
      <w:r>
        <w:rPr>
          <w:iCs/>
          <w:szCs w:val="28"/>
          <w:lang w:val="pt-BR"/>
        </w:rPr>
        <w:t>Trong số có điều kiện, đã giải quyết xong</w:t>
      </w:r>
      <w:r>
        <w:rPr>
          <w:bCs/>
          <w:iCs/>
          <w:szCs w:val="28"/>
          <w:lang w:val="pt-BR"/>
        </w:rPr>
        <w:t xml:space="preserve"> </w:t>
      </w:r>
      <w:r>
        <w:rPr>
          <w:b/>
          <w:bCs/>
          <w:iCs/>
          <w:szCs w:val="28"/>
          <w:lang w:val="pt-BR"/>
        </w:rPr>
        <w:t xml:space="preserve">1.214 </w:t>
      </w:r>
      <w:r>
        <w:rPr>
          <w:bCs/>
          <w:iCs/>
          <w:szCs w:val="28"/>
          <w:lang w:val="pt-BR"/>
        </w:rPr>
        <w:t xml:space="preserve">việc, đạt tỷ lệ </w:t>
      </w:r>
      <w:r>
        <w:rPr>
          <w:b/>
          <w:bCs/>
          <w:iCs/>
          <w:szCs w:val="28"/>
          <w:lang w:val="pt-BR"/>
        </w:rPr>
        <w:t>80,99</w:t>
      </w:r>
      <w:r>
        <w:rPr>
          <w:b/>
          <w:iCs/>
          <w:szCs w:val="28"/>
          <w:lang w:val="pt-BR"/>
        </w:rPr>
        <w:t>%</w:t>
      </w:r>
      <w:r>
        <w:rPr>
          <w:bCs/>
          <w:iCs/>
          <w:szCs w:val="28"/>
          <w:lang w:val="pt-BR"/>
        </w:rPr>
        <w:t>. So với cùng kỳ năm 2017,</w:t>
      </w:r>
      <w:r>
        <w:rPr>
          <w:szCs w:val="28"/>
          <w:lang w:val="pt-BR"/>
        </w:rPr>
        <w:t xml:space="preserve"> </w:t>
      </w:r>
      <w:r>
        <w:rPr>
          <w:bCs/>
          <w:iCs/>
          <w:szCs w:val="28"/>
          <w:lang w:val="pt-BR"/>
        </w:rPr>
        <w:t xml:space="preserve">tăng </w:t>
      </w:r>
      <w:r>
        <w:rPr>
          <w:b/>
          <w:bCs/>
          <w:iCs/>
          <w:szCs w:val="28"/>
          <w:lang w:val="pt-BR"/>
        </w:rPr>
        <w:t xml:space="preserve">13 </w:t>
      </w:r>
      <w:r>
        <w:rPr>
          <w:bCs/>
          <w:iCs/>
          <w:szCs w:val="28"/>
          <w:lang w:val="pt-BR"/>
        </w:rPr>
        <w:t xml:space="preserve">việc (1,08%) và tăng </w:t>
      </w:r>
      <w:r>
        <w:rPr>
          <w:bCs/>
          <w:iCs/>
          <w:szCs w:val="28"/>
          <w:lang w:val="vi-VN"/>
        </w:rPr>
        <w:t>0,</w:t>
      </w:r>
      <w:r>
        <w:rPr>
          <w:bCs/>
          <w:iCs/>
          <w:szCs w:val="28"/>
          <w:lang w:val="pt-BR"/>
        </w:rPr>
        <w:t>87</w:t>
      </w:r>
      <w:r>
        <w:rPr>
          <w:b/>
          <w:szCs w:val="28"/>
          <w:lang w:val="nb-NO"/>
        </w:rPr>
        <w:t>%</w:t>
      </w:r>
      <w:r>
        <w:rPr>
          <w:bCs/>
          <w:iCs/>
          <w:szCs w:val="28"/>
          <w:lang w:val="pt-BR"/>
        </w:rPr>
        <w:t xml:space="preserve"> về tỷ lệ.</w:t>
      </w:r>
      <w:r w:rsidR="00156102">
        <w:rPr>
          <w:bCs/>
          <w:iCs/>
          <w:color w:val="FF0000"/>
          <w:szCs w:val="28"/>
          <w:lang w:val="pt-BR"/>
        </w:rPr>
        <w:t xml:space="preserve"> </w:t>
      </w:r>
      <w:r>
        <w:rPr>
          <w:spacing w:val="-2"/>
          <w:szCs w:val="28"/>
          <w:lang w:val="nl-NL"/>
        </w:rPr>
        <w:t xml:space="preserve">Số việc chuyển kỳ sau </w:t>
      </w:r>
      <w:r>
        <w:rPr>
          <w:spacing w:val="-2"/>
          <w:szCs w:val="28"/>
          <w:lang w:val="pt-BR"/>
        </w:rPr>
        <w:t>497</w:t>
      </w:r>
      <w:r>
        <w:rPr>
          <w:spacing w:val="-2"/>
          <w:szCs w:val="28"/>
          <w:lang w:val="nl-NL"/>
        </w:rPr>
        <w:t xml:space="preserve"> việc, trong đó số việc có điều kiện nhưng chưa thi hành xong là 285</w:t>
      </w:r>
      <w:r>
        <w:rPr>
          <w:spacing w:val="-2"/>
          <w:szCs w:val="28"/>
          <w:lang w:val="vi-VN"/>
        </w:rPr>
        <w:t xml:space="preserve"> </w:t>
      </w:r>
      <w:r>
        <w:rPr>
          <w:spacing w:val="-2"/>
          <w:szCs w:val="28"/>
          <w:lang w:val="nl-NL"/>
        </w:rPr>
        <w:t>việc, so với số việc có điều kiện cùng kỳ năm 2017 (</w:t>
      </w:r>
      <w:r>
        <w:rPr>
          <w:spacing w:val="-2"/>
          <w:szCs w:val="28"/>
          <w:lang w:val="pt-BR"/>
        </w:rPr>
        <w:t>298</w:t>
      </w:r>
      <w:r>
        <w:rPr>
          <w:spacing w:val="-2"/>
          <w:szCs w:val="28"/>
          <w:lang w:val="nl-NL"/>
        </w:rPr>
        <w:t xml:space="preserve"> việc) </w:t>
      </w:r>
      <w:r>
        <w:rPr>
          <w:spacing w:val="-2"/>
          <w:szCs w:val="28"/>
          <w:lang w:val="nb-NO"/>
        </w:rPr>
        <w:t xml:space="preserve">giảm </w:t>
      </w:r>
      <w:r>
        <w:rPr>
          <w:spacing w:val="-2"/>
          <w:szCs w:val="28"/>
          <w:lang w:val="pt-BR"/>
        </w:rPr>
        <w:t>13</w:t>
      </w:r>
      <w:r>
        <w:rPr>
          <w:spacing w:val="-2"/>
          <w:szCs w:val="28"/>
          <w:lang w:val="vi-VN"/>
        </w:rPr>
        <w:t xml:space="preserve"> </w:t>
      </w:r>
      <w:r>
        <w:rPr>
          <w:spacing w:val="-2"/>
          <w:szCs w:val="28"/>
          <w:lang w:val="nb-NO"/>
        </w:rPr>
        <w:t>việc (</w:t>
      </w:r>
      <w:r>
        <w:rPr>
          <w:spacing w:val="-2"/>
          <w:szCs w:val="28"/>
          <w:lang w:val="pt-BR"/>
        </w:rPr>
        <w:t>4,36</w:t>
      </w:r>
      <w:r>
        <w:rPr>
          <w:spacing w:val="-2"/>
          <w:szCs w:val="28"/>
          <w:lang w:val="nb-NO"/>
        </w:rPr>
        <w:t>%)</w:t>
      </w:r>
      <w:r>
        <w:rPr>
          <w:bCs/>
          <w:iCs/>
          <w:szCs w:val="28"/>
          <w:lang w:val="nb-NO"/>
        </w:rPr>
        <w:t xml:space="preserve"> </w:t>
      </w:r>
    </w:p>
    <w:p w:rsidR="009163D7" w:rsidRDefault="009163D7" w:rsidP="00156102">
      <w:pPr>
        <w:spacing w:before="120" w:after="120" w:line="360" w:lineRule="atLeast"/>
        <w:ind w:firstLine="720"/>
        <w:jc w:val="both"/>
        <w:rPr>
          <w:bCs/>
          <w:iCs/>
          <w:spacing w:val="-2"/>
          <w:szCs w:val="28"/>
          <w:lang w:val="nb-NO"/>
        </w:rPr>
      </w:pPr>
      <w:r>
        <w:rPr>
          <w:i/>
          <w:spacing w:val="-4"/>
          <w:szCs w:val="28"/>
          <w:lang w:val="pt-BR"/>
        </w:rPr>
        <w:t xml:space="preserve">- </w:t>
      </w:r>
      <w:r>
        <w:rPr>
          <w:i/>
          <w:spacing w:val="-2"/>
          <w:szCs w:val="28"/>
          <w:lang w:val="pt-BR"/>
        </w:rPr>
        <w:t xml:space="preserve">Về tiền, </w:t>
      </w:r>
      <w:r>
        <w:rPr>
          <w:spacing w:val="-2"/>
          <w:szCs w:val="28"/>
          <w:lang w:val="pt-BR"/>
        </w:rPr>
        <w:t xml:space="preserve">đến hết tháng 9/2017, </w:t>
      </w:r>
      <w:r>
        <w:rPr>
          <w:spacing w:val="-2"/>
          <w:szCs w:val="28"/>
          <w:lang w:val="nb-NO"/>
        </w:rPr>
        <w:t xml:space="preserve">số cũ chuyển sang là </w:t>
      </w:r>
      <w:r>
        <w:rPr>
          <w:spacing w:val="-4"/>
          <w:szCs w:val="28"/>
          <w:lang w:val="vi-VN"/>
        </w:rPr>
        <w:t xml:space="preserve">15.085.634.012 </w:t>
      </w:r>
      <w:r>
        <w:rPr>
          <w:spacing w:val="-2"/>
          <w:szCs w:val="28"/>
          <w:lang w:val="nb-NO"/>
        </w:rPr>
        <w:t xml:space="preserve">đồng; </w:t>
      </w:r>
      <w:r>
        <w:rPr>
          <w:szCs w:val="28"/>
          <w:lang w:val="pt-BR"/>
        </w:rPr>
        <w:t xml:space="preserve">từ 01/10/2017 đến 30/9/2018, </w:t>
      </w:r>
      <w:r>
        <w:rPr>
          <w:spacing w:val="-2"/>
          <w:szCs w:val="28"/>
          <w:lang w:val="nb-NO"/>
        </w:rPr>
        <w:t xml:space="preserve">thụ lý mới </w:t>
      </w:r>
      <w:r>
        <w:rPr>
          <w:spacing w:val="-4"/>
          <w:szCs w:val="28"/>
          <w:lang w:val="vi-VN"/>
        </w:rPr>
        <w:t>21.941.402.871đ</w:t>
      </w:r>
      <w:r>
        <w:rPr>
          <w:spacing w:val="-2"/>
          <w:szCs w:val="28"/>
          <w:lang w:val="nb-NO"/>
        </w:rPr>
        <w:t xml:space="preserve">,tăng </w:t>
      </w:r>
      <w:r>
        <w:rPr>
          <w:spacing w:val="-2"/>
          <w:szCs w:val="28"/>
          <w:lang w:val="vi-VN"/>
        </w:rPr>
        <w:t>988.313.300</w:t>
      </w:r>
      <w:r>
        <w:rPr>
          <w:spacing w:val="-2"/>
          <w:szCs w:val="28"/>
          <w:lang w:val="nb-NO"/>
        </w:rPr>
        <w:t>đồng (</w:t>
      </w:r>
      <w:r>
        <w:rPr>
          <w:spacing w:val="-4"/>
          <w:szCs w:val="28"/>
          <w:lang w:val="vi-VN"/>
        </w:rPr>
        <w:t>4,72</w:t>
      </w:r>
      <w:r>
        <w:rPr>
          <w:spacing w:val="-2"/>
          <w:szCs w:val="28"/>
          <w:lang w:val="nb-NO"/>
        </w:rPr>
        <w:t xml:space="preserve">%) so với </w:t>
      </w:r>
      <w:r>
        <w:rPr>
          <w:spacing w:val="-2"/>
          <w:szCs w:val="28"/>
          <w:lang w:val="pt-BR"/>
        </w:rPr>
        <w:t>cùng kỳ</w:t>
      </w:r>
      <w:r>
        <w:rPr>
          <w:spacing w:val="-2"/>
          <w:szCs w:val="28"/>
          <w:lang w:val="nb-NO"/>
        </w:rPr>
        <w:t xml:space="preserve">. Như vậy, tổng số tiền thụ lý là </w:t>
      </w:r>
      <w:r>
        <w:rPr>
          <w:spacing w:val="-4"/>
          <w:szCs w:val="28"/>
          <w:lang w:val="vi-VN"/>
        </w:rPr>
        <w:t xml:space="preserve">44 </w:t>
      </w:r>
      <w:r>
        <w:rPr>
          <w:spacing w:val="-2"/>
          <w:szCs w:val="28"/>
          <w:lang w:val="nb-NO"/>
        </w:rPr>
        <w:t xml:space="preserve">tỷ </w:t>
      </w:r>
      <w:r>
        <w:rPr>
          <w:spacing w:val="-4"/>
          <w:szCs w:val="28"/>
          <w:lang w:val="nb-NO"/>
        </w:rPr>
        <w:t>947</w:t>
      </w:r>
      <w:r>
        <w:rPr>
          <w:spacing w:val="-4"/>
          <w:szCs w:val="28"/>
          <w:lang w:val="vi-VN"/>
        </w:rPr>
        <w:t xml:space="preserve"> </w:t>
      </w:r>
      <w:r>
        <w:rPr>
          <w:spacing w:val="-2"/>
          <w:szCs w:val="28"/>
          <w:lang w:val="nb-NO"/>
        </w:rPr>
        <w:t>triệu 711</w:t>
      </w:r>
      <w:r>
        <w:rPr>
          <w:spacing w:val="-2"/>
          <w:szCs w:val="28"/>
          <w:lang w:val="vi-VN"/>
        </w:rPr>
        <w:t xml:space="preserve"> </w:t>
      </w:r>
      <w:r>
        <w:rPr>
          <w:spacing w:val="-2"/>
          <w:szCs w:val="28"/>
          <w:lang w:val="nb-NO"/>
        </w:rPr>
        <w:t>nghìn</w:t>
      </w:r>
      <w:r>
        <w:rPr>
          <w:spacing w:val="-2"/>
          <w:szCs w:val="28"/>
          <w:lang w:val="vi-VN"/>
        </w:rPr>
        <w:t xml:space="preserve"> </w:t>
      </w:r>
      <w:r>
        <w:rPr>
          <w:spacing w:val="-2"/>
          <w:szCs w:val="28"/>
          <w:lang w:val="nb-NO"/>
        </w:rPr>
        <w:lastRenderedPageBreak/>
        <w:t>175 đồng, tăng 8.908.987.592đồng (</w:t>
      </w:r>
      <w:r>
        <w:rPr>
          <w:spacing w:val="-4"/>
          <w:szCs w:val="28"/>
          <w:lang w:val="nb-NO"/>
        </w:rPr>
        <w:t>24,72</w:t>
      </w:r>
      <w:r>
        <w:rPr>
          <w:b/>
          <w:spacing w:val="-2"/>
          <w:szCs w:val="28"/>
          <w:lang w:val="nb-NO"/>
        </w:rPr>
        <w:t>%</w:t>
      </w:r>
      <w:r>
        <w:rPr>
          <w:spacing w:val="-2"/>
          <w:szCs w:val="28"/>
          <w:lang w:val="nb-NO"/>
        </w:rPr>
        <w:t xml:space="preserve">) so với cùng kỳ. Kết quả xác minh, phân loại: </w:t>
      </w:r>
      <w:r>
        <w:rPr>
          <w:spacing w:val="-4"/>
          <w:szCs w:val="28"/>
          <w:lang w:val="nb-NO"/>
        </w:rPr>
        <w:t>31.015.348.640</w:t>
      </w:r>
      <w:r>
        <w:rPr>
          <w:bCs/>
          <w:spacing w:val="-2"/>
          <w:szCs w:val="28"/>
          <w:lang w:val="nb-NO"/>
        </w:rPr>
        <w:t xml:space="preserve">đồng có điều kiện giải quyết (chiếm tỷ lệ </w:t>
      </w:r>
      <w:r>
        <w:rPr>
          <w:spacing w:val="-4"/>
          <w:szCs w:val="28"/>
          <w:lang w:val="nb-NO"/>
        </w:rPr>
        <w:t>70,09</w:t>
      </w:r>
      <w:r>
        <w:rPr>
          <w:spacing w:val="-2"/>
          <w:szCs w:val="28"/>
          <w:lang w:val="nb-NO"/>
        </w:rPr>
        <w:t>%), tăng</w:t>
      </w:r>
      <w:r>
        <w:rPr>
          <w:color w:val="C00000"/>
          <w:spacing w:val="-2"/>
          <w:szCs w:val="28"/>
          <w:lang w:val="nb-NO"/>
        </w:rPr>
        <w:t xml:space="preserve"> </w:t>
      </w:r>
      <w:r>
        <w:rPr>
          <w:spacing w:val="-2"/>
          <w:szCs w:val="28"/>
          <w:lang w:val="nb-NO"/>
        </w:rPr>
        <w:t>3.305.096.667đồng (11,93%) so với cùng kỳ</w:t>
      </w:r>
      <w:r>
        <w:rPr>
          <w:bCs/>
          <w:spacing w:val="-2"/>
          <w:szCs w:val="28"/>
          <w:lang w:val="nb-NO"/>
        </w:rPr>
        <w:t xml:space="preserve"> và </w:t>
      </w:r>
      <w:r>
        <w:rPr>
          <w:spacing w:val="-4"/>
          <w:szCs w:val="28"/>
          <w:lang w:val="nb-NO"/>
        </w:rPr>
        <w:t>13.237.434.285</w:t>
      </w:r>
      <w:r>
        <w:rPr>
          <w:bCs/>
          <w:spacing w:val="-2"/>
          <w:szCs w:val="28"/>
          <w:lang w:val="nb-NO"/>
        </w:rPr>
        <w:t xml:space="preserve">đồng chưa có điều kiện giải quyết (chiếm tỷ lệ </w:t>
      </w:r>
      <w:r>
        <w:rPr>
          <w:spacing w:val="-4"/>
          <w:szCs w:val="28"/>
          <w:lang w:val="nb-NO"/>
        </w:rPr>
        <w:t>29,91</w:t>
      </w:r>
      <w:r>
        <w:rPr>
          <w:spacing w:val="-2"/>
          <w:szCs w:val="28"/>
          <w:lang w:val="nb-NO"/>
        </w:rPr>
        <w:t>%</w:t>
      </w:r>
      <w:r>
        <w:rPr>
          <w:bCs/>
          <w:spacing w:val="-2"/>
          <w:szCs w:val="28"/>
          <w:lang w:val="nb-NO"/>
        </w:rPr>
        <w:t>)</w:t>
      </w:r>
      <w:r>
        <w:rPr>
          <w:spacing w:val="-2"/>
          <w:szCs w:val="28"/>
          <w:lang w:val="nb-NO"/>
        </w:rPr>
        <w:t xml:space="preserve">. </w:t>
      </w:r>
      <w:r>
        <w:rPr>
          <w:iCs/>
          <w:spacing w:val="-2"/>
          <w:szCs w:val="28"/>
          <w:lang w:val="pt-BR"/>
        </w:rPr>
        <w:t>Trong số có điều kiện</w:t>
      </w:r>
      <w:r>
        <w:rPr>
          <w:spacing w:val="-2"/>
          <w:szCs w:val="28"/>
          <w:lang w:val="nb-NO"/>
        </w:rPr>
        <w:t xml:space="preserve">, đã giải quyết xong </w:t>
      </w:r>
      <w:r>
        <w:rPr>
          <w:spacing w:val="-4"/>
          <w:szCs w:val="28"/>
          <w:lang w:val="nb-NO"/>
        </w:rPr>
        <w:t>16.229.206.418</w:t>
      </w:r>
      <w:r>
        <w:rPr>
          <w:spacing w:val="-2"/>
          <w:szCs w:val="28"/>
          <w:lang w:val="nb-NO"/>
        </w:rPr>
        <w:t xml:space="preserve">đồng, đạt tỷ lệ </w:t>
      </w:r>
      <w:r w:rsidRPr="00B33837">
        <w:rPr>
          <w:b/>
          <w:spacing w:val="-4"/>
          <w:szCs w:val="28"/>
          <w:lang w:val="nb-NO"/>
        </w:rPr>
        <w:t>52,33</w:t>
      </w:r>
      <w:r w:rsidRPr="00B33837">
        <w:rPr>
          <w:b/>
          <w:bCs/>
          <w:spacing w:val="-2"/>
          <w:szCs w:val="28"/>
          <w:lang w:val="nb-NO"/>
        </w:rPr>
        <w:t>%.</w:t>
      </w:r>
      <w:r>
        <w:rPr>
          <w:bCs/>
          <w:spacing w:val="-2"/>
          <w:szCs w:val="28"/>
          <w:lang w:val="nb-NO"/>
        </w:rPr>
        <w:t xml:space="preserve"> So với cùng kỳ năm 2017,</w:t>
      </w:r>
      <w:r>
        <w:rPr>
          <w:spacing w:val="-2"/>
          <w:szCs w:val="28"/>
          <w:lang w:val="nb-NO"/>
        </w:rPr>
        <w:t xml:space="preserve"> tăng 4.331.901.639đồng (</w:t>
      </w:r>
      <w:r>
        <w:rPr>
          <w:spacing w:val="-4"/>
          <w:szCs w:val="28"/>
          <w:lang w:val="nb-NO"/>
        </w:rPr>
        <w:t>36,41</w:t>
      </w:r>
      <w:r>
        <w:rPr>
          <w:spacing w:val="-2"/>
          <w:szCs w:val="28"/>
          <w:lang w:val="nb-NO"/>
        </w:rPr>
        <w:t>%) và tăng 9,4</w:t>
      </w:r>
      <w:r>
        <w:rPr>
          <w:spacing w:val="-2"/>
          <w:szCs w:val="28"/>
          <w:lang w:val="vi-VN"/>
        </w:rPr>
        <w:t xml:space="preserve">% </w:t>
      </w:r>
      <w:r>
        <w:rPr>
          <w:bCs/>
          <w:spacing w:val="-2"/>
          <w:szCs w:val="28"/>
          <w:lang w:val="nb-NO"/>
        </w:rPr>
        <w:t>về tỷ lệ</w:t>
      </w:r>
      <w:r>
        <w:rPr>
          <w:spacing w:val="-2"/>
          <w:szCs w:val="28"/>
          <w:lang w:val="nb-NO"/>
        </w:rPr>
        <w:t>.</w:t>
      </w:r>
      <w:r w:rsidR="00156102">
        <w:rPr>
          <w:spacing w:val="-4"/>
          <w:szCs w:val="28"/>
          <w:lang w:val="nb-NO"/>
        </w:rPr>
        <w:t xml:space="preserve"> </w:t>
      </w:r>
      <w:r>
        <w:rPr>
          <w:spacing w:val="-2"/>
          <w:szCs w:val="28"/>
          <w:lang w:val="nl-NL"/>
        </w:rPr>
        <w:t xml:space="preserve">Số tiền chuyển kỳ sau </w:t>
      </w:r>
      <w:r>
        <w:rPr>
          <w:spacing w:val="-2"/>
          <w:szCs w:val="28"/>
          <w:lang w:val="vi-VN"/>
        </w:rPr>
        <w:t>28.</w:t>
      </w:r>
      <w:r>
        <w:rPr>
          <w:spacing w:val="-2"/>
          <w:szCs w:val="28"/>
          <w:lang w:val="nb-NO"/>
        </w:rPr>
        <w:t>023</w:t>
      </w:r>
      <w:r>
        <w:rPr>
          <w:spacing w:val="-2"/>
          <w:szCs w:val="28"/>
          <w:lang w:val="vi-VN"/>
        </w:rPr>
        <w:t>.</w:t>
      </w:r>
      <w:r>
        <w:rPr>
          <w:spacing w:val="-2"/>
          <w:szCs w:val="28"/>
          <w:lang w:val="nb-NO"/>
        </w:rPr>
        <w:t>576</w:t>
      </w:r>
      <w:r>
        <w:rPr>
          <w:spacing w:val="-2"/>
          <w:szCs w:val="28"/>
          <w:lang w:val="vi-VN"/>
        </w:rPr>
        <w:t>.</w:t>
      </w:r>
      <w:r>
        <w:rPr>
          <w:spacing w:val="-2"/>
          <w:szCs w:val="28"/>
          <w:lang w:val="nb-NO"/>
        </w:rPr>
        <w:t>507</w:t>
      </w:r>
      <w:r>
        <w:rPr>
          <w:spacing w:val="-2"/>
          <w:szCs w:val="28"/>
          <w:lang w:val="nl-NL"/>
        </w:rPr>
        <w:t xml:space="preserve">đồng, trong đó số tiền có điều kiện nhưng chưa thi hành xong là </w:t>
      </w:r>
      <w:r>
        <w:rPr>
          <w:spacing w:val="-2"/>
          <w:szCs w:val="28"/>
          <w:lang w:val="nb-NO"/>
        </w:rPr>
        <w:t>14.786.142.222</w:t>
      </w:r>
      <w:r>
        <w:rPr>
          <w:spacing w:val="-2"/>
          <w:szCs w:val="28"/>
          <w:lang w:val="nl-NL"/>
        </w:rPr>
        <w:t xml:space="preserve">đồng, so với số </w:t>
      </w:r>
      <w:r>
        <w:rPr>
          <w:spacing w:val="-2"/>
          <w:szCs w:val="28"/>
          <w:lang w:val="vi-VN"/>
        </w:rPr>
        <w:t>tiền</w:t>
      </w:r>
      <w:r>
        <w:rPr>
          <w:spacing w:val="-2"/>
          <w:szCs w:val="28"/>
          <w:lang w:val="nl-NL"/>
        </w:rPr>
        <w:t xml:space="preserve"> có điều kiện cùng kỳ năm 2017 (</w:t>
      </w:r>
      <w:r>
        <w:rPr>
          <w:spacing w:val="-2"/>
          <w:szCs w:val="28"/>
          <w:lang w:val="nb-NO"/>
        </w:rPr>
        <w:t>15.812.947.194</w:t>
      </w:r>
      <w:r>
        <w:rPr>
          <w:spacing w:val="-2"/>
          <w:szCs w:val="28"/>
          <w:lang w:val="nl-NL"/>
        </w:rPr>
        <w:t>đồng)</w:t>
      </w:r>
      <w:r>
        <w:rPr>
          <w:spacing w:val="-2"/>
          <w:szCs w:val="28"/>
          <w:lang w:val="vi-VN"/>
        </w:rPr>
        <w:t xml:space="preserve"> </w:t>
      </w:r>
      <w:r>
        <w:rPr>
          <w:spacing w:val="-2"/>
          <w:szCs w:val="28"/>
          <w:lang w:val="nb-NO"/>
        </w:rPr>
        <w:t>giảm</w:t>
      </w:r>
      <w:r>
        <w:rPr>
          <w:spacing w:val="-2"/>
          <w:szCs w:val="28"/>
          <w:lang w:val="nl-NL"/>
        </w:rPr>
        <w:t xml:space="preserve"> </w:t>
      </w:r>
      <w:r>
        <w:rPr>
          <w:spacing w:val="-2"/>
          <w:szCs w:val="28"/>
          <w:lang w:val="nb-NO"/>
        </w:rPr>
        <w:t>1.026.804.972đồng (giảm 6,49%)</w:t>
      </w:r>
      <w:r>
        <w:rPr>
          <w:bCs/>
          <w:iCs/>
          <w:szCs w:val="28"/>
          <w:lang w:val="nb-NO"/>
        </w:rPr>
        <w:t xml:space="preserve"> </w:t>
      </w:r>
      <w:r>
        <w:rPr>
          <w:bCs/>
          <w:iCs/>
          <w:spacing w:val="-2"/>
          <w:szCs w:val="28"/>
          <w:lang w:val="nb-NO"/>
        </w:rPr>
        <w:t xml:space="preserve"> </w:t>
      </w:r>
    </w:p>
    <w:p w:rsidR="00A24B4C" w:rsidRPr="00156102" w:rsidRDefault="00A24B4C" w:rsidP="00156102">
      <w:pPr>
        <w:spacing w:before="120" w:after="120" w:line="360" w:lineRule="atLeast"/>
        <w:ind w:firstLine="720"/>
        <w:jc w:val="both"/>
        <w:rPr>
          <w:spacing w:val="-4"/>
          <w:szCs w:val="28"/>
          <w:lang w:val="nb-NO"/>
        </w:rPr>
      </w:pPr>
    </w:p>
    <w:p w:rsidR="00E87587" w:rsidRDefault="00E87587" w:rsidP="009163D7">
      <w:pPr>
        <w:spacing w:before="120" w:after="120" w:line="360" w:lineRule="atLeast"/>
        <w:ind w:firstLine="720"/>
        <w:jc w:val="both"/>
        <w:rPr>
          <w:spacing w:val="-4"/>
          <w:szCs w:val="28"/>
          <w:lang w:val="nl-NL"/>
        </w:rPr>
      </w:pPr>
      <w:r>
        <w:rPr>
          <w:noProof/>
          <w:spacing w:val="-4"/>
          <w:szCs w:val="28"/>
        </w:rPr>
        <w:drawing>
          <wp:inline distT="0" distB="0" distL="0" distR="0">
            <wp:extent cx="5162550" cy="2495550"/>
            <wp:effectExtent l="19050" t="0" r="0" b="0"/>
            <wp:docPr id="2" name="Picture 1" descr="C:\Users\ictbentre\Desktop\DSC02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tbentre\Desktop\DSC02284.JPG"/>
                    <pic:cNvPicPr>
                      <a:picLocks noChangeAspect="1" noChangeArrowheads="1"/>
                    </pic:cNvPicPr>
                  </pic:nvPicPr>
                  <pic:blipFill>
                    <a:blip r:embed="rId8" cstate="print"/>
                    <a:srcRect/>
                    <a:stretch>
                      <a:fillRect/>
                    </a:stretch>
                  </pic:blipFill>
                  <pic:spPr bwMode="auto">
                    <a:xfrm>
                      <a:off x="0" y="0"/>
                      <a:ext cx="5162550" cy="2495550"/>
                    </a:xfrm>
                    <a:prstGeom prst="rect">
                      <a:avLst/>
                    </a:prstGeom>
                    <a:noFill/>
                    <a:ln w="9525">
                      <a:noFill/>
                      <a:miter lim="800000"/>
                      <a:headEnd/>
                      <a:tailEnd/>
                    </a:ln>
                  </pic:spPr>
                </pic:pic>
              </a:graphicData>
            </a:graphic>
          </wp:inline>
        </w:drawing>
      </w:r>
    </w:p>
    <w:p w:rsidR="00A24B4C" w:rsidRDefault="00A24B4C" w:rsidP="00E87587">
      <w:pPr>
        <w:spacing w:before="60" w:line="264" w:lineRule="auto"/>
        <w:ind w:firstLine="840"/>
        <w:jc w:val="both"/>
        <w:rPr>
          <w:bCs/>
          <w:iCs/>
          <w:szCs w:val="28"/>
          <w:lang w:val="pt-BR"/>
        </w:rPr>
      </w:pPr>
    </w:p>
    <w:p w:rsidR="00E87587" w:rsidRDefault="00E87587" w:rsidP="00E87587">
      <w:pPr>
        <w:spacing w:before="60" w:line="264" w:lineRule="auto"/>
        <w:ind w:firstLine="840"/>
        <w:jc w:val="both"/>
      </w:pPr>
      <w:r>
        <w:rPr>
          <w:bCs/>
          <w:iCs/>
          <w:szCs w:val="28"/>
          <w:lang w:val="pt-BR"/>
        </w:rPr>
        <w:t xml:space="preserve">Tại Hội nghị các đại biểu đã trao đổi, nêu lên các khó khăn vướng mắt trong công tác phối hợp với các đơn vị liên quan trong </w:t>
      </w:r>
      <w:r w:rsidR="0035784D">
        <w:rPr>
          <w:bCs/>
          <w:iCs/>
          <w:szCs w:val="28"/>
          <w:lang w:val="pt-BR"/>
        </w:rPr>
        <w:t>việc</w:t>
      </w:r>
      <w:r>
        <w:rPr>
          <w:bCs/>
          <w:iCs/>
          <w:szCs w:val="28"/>
          <w:lang w:val="pt-BR"/>
        </w:rPr>
        <w:t xml:space="preserve"> xác minh, cưỡng chế thi hành án và bàn các giải pháp tháo gỡ trong thời gian tới.</w:t>
      </w:r>
      <w:r w:rsidR="0035784D">
        <w:rPr>
          <w:bCs/>
          <w:iCs/>
          <w:szCs w:val="28"/>
          <w:lang w:val="pt-BR"/>
        </w:rPr>
        <w:t xml:space="preserve"> Hội nghị cũng đã triển khai</w:t>
      </w:r>
      <w:r w:rsidR="00A24B4C">
        <w:rPr>
          <w:bCs/>
          <w:iCs/>
          <w:szCs w:val="28"/>
          <w:lang w:val="pt-BR"/>
        </w:rPr>
        <w:t xml:space="preserve"> </w:t>
      </w:r>
      <w:r w:rsidR="00A24B4C">
        <w:rPr>
          <w:szCs w:val="28"/>
        </w:rPr>
        <w:t>Chỉ thị số 01/CT-BTP ngày 18 tháng 01 năm 2019 của Bộ trưởng Bộ Tư pháp về việc tổ chức Tết Nguyên đán Kỷ Hợi 2019.</w:t>
      </w:r>
    </w:p>
    <w:p w:rsidR="00E6277C" w:rsidRPr="00B75C2A" w:rsidRDefault="00E6277C" w:rsidP="00E87587">
      <w:pPr>
        <w:spacing w:before="60" w:line="264" w:lineRule="auto"/>
        <w:ind w:firstLine="840"/>
        <w:jc w:val="both"/>
      </w:pPr>
      <w:r>
        <w:t xml:space="preserve">Phát biểu chỉ đạo tại Hội nghị, ông </w:t>
      </w:r>
      <w:r w:rsidR="00BE5462">
        <w:t>Võ Thành Đông</w:t>
      </w:r>
      <w:r>
        <w:t xml:space="preserve">, </w:t>
      </w:r>
      <w:r w:rsidR="00BE5462">
        <w:t xml:space="preserve">Phó </w:t>
      </w:r>
      <w:r>
        <w:t xml:space="preserve">Cục trưởng đã </w:t>
      </w:r>
      <w:r w:rsidR="00BE5462">
        <w:t xml:space="preserve">biểu dương những kết quả đạt được của Chi cục </w:t>
      </w:r>
      <w:r w:rsidR="0035784D">
        <w:t xml:space="preserve">Thi hành án dân sự huyện Thạnh Phú </w:t>
      </w:r>
      <w:r w:rsidR="00BE5462">
        <w:t xml:space="preserve">và yêu cầu đơn vị tiếp tục </w:t>
      </w:r>
      <w:r w:rsidR="0035784D">
        <w:t xml:space="preserve">phát huy và </w:t>
      </w:r>
      <w:r w:rsidR="00BE5462">
        <w:t>giữ vữ</w:t>
      </w:r>
      <w:r w:rsidR="0035784D">
        <w:t>ng thành tích, nghiêm túc triển khai</w:t>
      </w:r>
      <w:r w:rsidR="00BE5462">
        <w:t xml:space="preserve"> </w:t>
      </w:r>
      <w:r w:rsidR="0035784D">
        <w:t>thực hiện Kế hoạch công tác năm 2019 đã được Cục trưởng phê duyệt tại Quyết định số 19/QĐ-CTHADS ngày 22/01/2019.</w:t>
      </w:r>
    </w:p>
    <w:p w:rsidR="0041119C" w:rsidRDefault="0041119C" w:rsidP="00332CFE">
      <w:pPr>
        <w:spacing w:before="60" w:line="264" w:lineRule="auto"/>
        <w:ind w:firstLine="840"/>
        <w:jc w:val="both"/>
        <w:rPr>
          <w:b/>
        </w:rPr>
      </w:pPr>
      <w:r w:rsidRPr="00332CFE">
        <w:rPr>
          <w:b/>
        </w:rPr>
        <w:t xml:space="preserve"> </w:t>
      </w:r>
      <w:r w:rsidR="001A5FCE">
        <w:rPr>
          <w:b/>
        </w:rPr>
        <w:t xml:space="preserve">                                  </w:t>
      </w:r>
      <w:r w:rsidR="00036CB1">
        <w:rPr>
          <w:b/>
        </w:rPr>
        <w:t xml:space="preserve">                                        Khánh Như</w:t>
      </w:r>
    </w:p>
    <w:p w:rsidR="00760ED0" w:rsidRPr="00332CFE" w:rsidRDefault="00760ED0" w:rsidP="00332CFE">
      <w:pPr>
        <w:spacing w:before="60" w:line="264" w:lineRule="auto"/>
        <w:ind w:firstLine="840"/>
        <w:jc w:val="both"/>
        <w:rPr>
          <w:rFonts w:cs="Times New Roman"/>
          <w:b/>
          <w:szCs w:val="28"/>
        </w:rPr>
      </w:pPr>
    </w:p>
    <w:sectPr w:rsidR="00760ED0" w:rsidRPr="00332CFE" w:rsidSect="003C19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A32" w:rsidRDefault="00172A32" w:rsidP="00503C2C">
      <w:pPr>
        <w:spacing w:after="0" w:line="240" w:lineRule="auto"/>
      </w:pPr>
      <w:r>
        <w:separator/>
      </w:r>
    </w:p>
  </w:endnote>
  <w:endnote w:type="continuationSeparator" w:id="0">
    <w:p w:rsidR="00172A32" w:rsidRDefault="00172A32"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A32" w:rsidRDefault="00172A32" w:rsidP="00503C2C">
      <w:pPr>
        <w:spacing w:after="0" w:line="240" w:lineRule="auto"/>
      </w:pPr>
      <w:r>
        <w:separator/>
      </w:r>
    </w:p>
  </w:footnote>
  <w:footnote w:type="continuationSeparator" w:id="0">
    <w:p w:rsidR="00172A32" w:rsidRDefault="00172A32"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17EC7"/>
    <w:rsid w:val="00036CB1"/>
    <w:rsid w:val="00046DD7"/>
    <w:rsid w:val="00053C69"/>
    <w:rsid w:val="00090F5F"/>
    <w:rsid w:val="00097957"/>
    <w:rsid w:val="000A239A"/>
    <w:rsid w:val="000B22CC"/>
    <w:rsid w:val="000B761E"/>
    <w:rsid w:val="001117A7"/>
    <w:rsid w:val="00112FF7"/>
    <w:rsid w:val="00117CE5"/>
    <w:rsid w:val="0014625F"/>
    <w:rsid w:val="00147AEC"/>
    <w:rsid w:val="0015072B"/>
    <w:rsid w:val="00156102"/>
    <w:rsid w:val="00163468"/>
    <w:rsid w:val="00172A32"/>
    <w:rsid w:val="00185885"/>
    <w:rsid w:val="00192E0E"/>
    <w:rsid w:val="001A0617"/>
    <w:rsid w:val="001A5FCE"/>
    <w:rsid w:val="001C0076"/>
    <w:rsid w:val="001D1D08"/>
    <w:rsid w:val="001D6E31"/>
    <w:rsid w:val="001E22D8"/>
    <w:rsid w:val="001F6526"/>
    <w:rsid w:val="001F7D82"/>
    <w:rsid w:val="00214361"/>
    <w:rsid w:val="002207C3"/>
    <w:rsid w:val="00221036"/>
    <w:rsid w:val="0022705A"/>
    <w:rsid w:val="00250248"/>
    <w:rsid w:val="00251C06"/>
    <w:rsid w:val="00260D69"/>
    <w:rsid w:val="00263EC7"/>
    <w:rsid w:val="00282B2B"/>
    <w:rsid w:val="002937FC"/>
    <w:rsid w:val="002C4789"/>
    <w:rsid w:val="002E7709"/>
    <w:rsid w:val="002F5E54"/>
    <w:rsid w:val="003123DF"/>
    <w:rsid w:val="00316748"/>
    <w:rsid w:val="0031757C"/>
    <w:rsid w:val="00332CFE"/>
    <w:rsid w:val="0035784D"/>
    <w:rsid w:val="003774C9"/>
    <w:rsid w:val="003957BD"/>
    <w:rsid w:val="003B0D93"/>
    <w:rsid w:val="003C1178"/>
    <w:rsid w:val="003C1931"/>
    <w:rsid w:val="003F632E"/>
    <w:rsid w:val="00401D31"/>
    <w:rsid w:val="0041119C"/>
    <w:rsid w:val="00430410"/>
    <w:rsid w:val="00466492"/>
    <w:rsid w:val="00484BB0"/>
    <w:rsid w:val="004855C2"/>
    <w:rsid w:val="004965DC"/>
    <w:rsid w:val="004B503C"/>
    <w:rsid w:val="004C762E"/>
    <w:rsid w:val="00503C2C"/>
    <w:rsid w:val="00517110"/>
    <w:rsid w:val="005174D0"/>
    <w:rsid w:val="00526923"/>
    <w:rsid w:val="005349F5"/>
    <w:rsid w:val="005674EE"/>
    <w:rsid w:val="005C3FF4"/>
    <w:rsid w:val="005F3C05"/>
    <w:rsid w:val="00617EC7"/>
    <w:rsid w:val="00650F7D"/>
    <w:rsid w:val="00654A18"/>
    <w:rsid w:val="006A499B"/>
    <w:rsid w:val="006A4F20"/>
    <w:rsid w:val="006B4BDF"/>
    <w:rsid w:val="006E1493"/>
    <w:rsid w:val="006F10CB"/>
    <w:rsid w:val="00712BAF"/>
    <w:rsid w:val="0072388E"/>
    <w:rsid w:val="007359EF"/>
    <w:rsid w:val="0075611E"/>
    <w:rsid w:val="00760ED0"/>
    <w:rsid w:val="007730D4"/>
    <w:rsid w:val="007B56A6"/>
    <w:rsid w:val="007D5AF7"/>
    <w:rsid w:val="007D7972"/>
    <w:rsid w:val="007E516C"/>
    <w:rsid w:val="007F1654"/>
    <w:rsid w:val="007F67F4"/>
    <w:rsid w:val="0081074F"/>
    <w:rsid w:val="00811C13"/>
    <w:rsid w:val="008413F3"/>
    <w:rsid w:val="008614BB"/>
    <w:rsid w:val="0086261B"/>
    <w:rsid w:val="0088109D"/>
    <w:rsid w:val="008B0B26"/>
    <w:rsid w:val="008B0C9B"/>
    <w:rsid w:val="008D75DC"/>
    <w:rsid w:val="008F481A"/>
    <w:rsid w:val="008F672F"/>
    <w:rsid w:val="00902904"/>
    <w:rsid w:val="009163D7"/>
    <w:rsid w:val="009217EF"/>
    <w:rsid w:val="009423DF"/>
    <w:rsid w:val="0095781F"/>
    <w:rsid w:val="00965B5A"/>
    <w:rsid w:val="00967FB3"/>
    <w:rsid w:val="009B70B2"/>
    <w:rsid w:val="009C7CC2"/>
    <w:rsid w:val="009D1106"/>
    <w:rsid w:val="009F5352"/>
    <w:rsid w:val="00A03A83"/>
    <w:rsid w:val="00A24B4C"/>
    <w:rsid w:val="00A42778"/>
    <w:rsid w:val="00A543B1"/>
    <w:rsid w:val="00A6694E"/>
    <w:rsid w:val="00A67AE3"/>
    <w:rsid w:val="00A7370A"/>
    <w:rsid w:val="00A74455"/>
    <w:rsid w:val="00A9421F"/>
    <w:rsid w:val="00AB40F3"/>
    <w:rsid w:val="00AF7668"/>
    <w:rsid w:val="00B177AC"/>
    <w:rsid w:val="00B2439B"/>
    <w:rsid w:val="00B33837"/>
    <w:rsid w:val="00B33E31"/>
    <w:rsid w:val="00B50D10"/>
    <w:rsid w:val="00B75C2A"/>
    <w:rsid w:val="00BA7E4B"/>
    <w:rsid w:val="00BB5E4F"/>
    <w:rsid w:val="00BC203B"/>
    <w:rsid w:val="00BD1890"/>
    <w:rsid w:val="00BE24B5"/>
    <w:rsid w:val="00BE5462"/>
    <w:rsid w:val="00C11BB6"/>
    <w:rsid w:val="00C1447F"/>
    <w:rsid w:val="00C174D7"/>
    <w:rsid w:val="00C23F69"/>
    <w:rsid w:val="00C2484D"/>
    <w:rsid w:val="00C27A1B"/>
    <w:rsid w:val="00C51321"/>
    <w:rsid w:val="00C8231C"/>
    <w:rsid w:val="00CB1DB6"/>
    <w:rsid w:val="00CB442B"/>
    <w:rsid w:val="00CF0AA2"/>
    <w:rsid w:val="00D3201B"/>
    <w:rsid w:val="00D87EF2"/>
    <w:rsid w:val="00D939C8"/>
    <w:rsid w:val="00D96138"/>
    <w:rsid w:val="00DD1E48"/>
    <w:rsid w:val="00E01515"/>
    <w:rsid w:val="00E12AD5"/>
    <w:rsid w:val="00E4249D"/>
    <w:rsid w:val="00E61749"/>
    <w:rsid w:val="00E6277C"/>
    <w:rsid w:val="00E72CAE"/>
    <w:rsid w:val="00E87587"/>
    <w:rsid w:val="00E939E3"/>
    <w:rsid w:val="00EA36DA"/>
    <w:rsid w:val="00EB486D"/>
    <w:rsid w:val="00EC3730"/>
    <w:rsid w:val="00EE2A51"/>
    <w:rsid w:val="00EE4B96"/>
    <w:rsid w:val="00F12427"/>
    <w:rsid w:val="00F14677"/>
    <w:rsid w:val="00F14826"/>
    <w:rsid w:val="00F168F6"/>
    <w:rsid w:val="00F66447"/>
    <w:rsid w:val="00F71943"/>
    <w:rsid w:val="00F7392B"/>
    <w:rsid w:val="00F942E4"/>
    <w:rsid w:val="00FB55B0"/>
    <w:rsid w:val="00FC1F9D"/>
    <w:rsid w:val="00FE06FE"/>
    <w:rsid w:val="00FF0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uiPriority w:val="99"/>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character" w:customStyle="1" w:styleId="BodyTextChar">
    <w:name w:val="Body Text Char"/>
    <w:aliases w:val="1tenchuong Char"/>
    <w:basedOn w:val="DefaultParagraphFont"/>
    <w:link w:val="BodyText"/>
    <w:semiHidden/>
    <w:locked/>
    <w:rsid w:val="009163D7"/>
    <w:rPr>
      <w:rFonts w:ascii=".VnTime" w:hAnsi=".VnTime"/>
    </w:rPr>
  </w:style>
  <w:style w:type="paragraph" w:styleId="BodyText">
    <w:name w:val="Body Text"/>
    <w:aliases w:val="1tenchuong"/>
    <w:basedOn w:val="Normal"/>
    <w:link w:val="BodyTextChar"/>
    <w:semiHidden/>
    <w:unhideWhenUsed/>
    <w:rsid w:val="009163D7"/>
    <w:pPr>
      <w:spacing w:after="0" w:line="240" w:lineRule="auto"/>
      <w:jc w:val="both"/>
    </w:pPr>
    <w:rPr>
      <w:rFonts w:ascii=".VnTime" w:hAnsi=".VnTime"/>
    </w:rPr>
  </w:style>
  <w:style w:type="character" w:customStyle="1" w:styleId="BodyTextChar1">
    <w:name w:val="Body Text Char1"/>
    <w:basedOn w:val="DefaultParagraphFont"/>
    <w:link w:val="BodyText"/>
    <w:uiPriority w:val="99"/>
    <w:semiHidden/>
    <w:rsid w:val="009163D7"/>
  </w:style>
  <w:style w:type="paragraph" w:styleId="BodyTextIndent3">
    <w:name w:val="Body Text Indent 3"/>
    <w:basedOn w:val="Normal"/>
    <w:link w:val="BodyTextIndent3Char"/>
    <w:semiHidden/>
    <w:unhideWhenUsed/>
    <w:rsid w:val="009163D7"/>
    <w:pPr>
      <w:spacing w:after="0" w:line="240" w:lineRule="auto"/>
      <w:ind w:firstLine="720"/>
      <w:jc w:val="both"/>
    </w:pPr>
    <w:rPr>
      <w:rFonts w:ascii=".VnTime" w:eastAsia="Times New Roman" w:hAnsi=".VnTime" w:cs="Times New Roman"/>
      <w:szCs w:val="20"/>
    </w:rPr>
  </w:style>
  <w:style w:type="character" w:customStyle="1" w:styleId="BodyTextIndent3Char">
    <w:name w:val="Body Text Indent 3 Char"/>
    <w:basedOn w:val="DefaultParagraphFont"/>
    <w:link w:val="BodyTextIndent3"/>
    <w:semiHidden/>
    <w:rsid w:val="009163D7"/>
    <w:rPr>
      <w:rFonts w:ascii=".VnTime" w:eastAsia="Times New Roman" w:hAnsi=".VnTime" w:cs="Times New Roman"/>
      <w:szCs w:val="20"/>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73935073">
      <w:bodyDiv w:val="1"/>
      <w:marLeft w:val="0"/>
      <w:marRight w:val="0"/>
      <w:marTop w:val="0"/>
      <w:marBottom w:val="0"/>
      <w:divBdr>
        <w:top w:val="none" w:sz="0" w:space="0" w:color="auto"/>
        <w:left w:val="none" w:sz="0" w:space="0" w:color="auto"/>
        <w:bottom w:val="none" w:sz="0" w:space="0" w:color="auto"/>
        <w:right w:val="none" w:sz="0" w:space="0" w:color="auto"/>
      </w:divBdr>
    </w:div>
    <w:div w:id="372849158">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448088001">
      <w:bodyDiv w:val="1"/>
      <w:marLeft w:val="0"/>
      <w:marRight w:val="0"/>
      <w:marTop w:val="0"/>
      <w:marBottom w:val="0"/>
      <w:divBdr>
        <w:top w:val="none" w:sz="0" w:space="0" w:color="auto"/>
        <w:left w:val="none" w:sz="0" w:space="0" w:color="auto"/>
        <w:bottom w:val="none" w:sz="0" w:space="0" w:color="auto"/>
        <w:right w:val="none" w:sz="0" w:space="0" w:color="auto"/>
      </w:divBdr>
    </w:div>
    <w:div w:id="1199273701">
      <w:bodyDiv w:val="1"/>
      <w:marLeft w:val="0"/>
      <w:marRight w:val="0"/>
      <w:marTop w:val="0"/>
      <w:marBottom w:val="0"/>
      <w:divBdr>
        <w:top w:val="none" w:sz="0" w:space="0" w:color="auto"/>
        <w:left w:val="none" w:sz="0" w:space="0" w:color="auto"/>
        <w:bottom w:val="none" w:sz="0" w:space="0" w:color="auto"/>
        <w:right w:val="none" w:sz="0" w:space="0" w:color="auto"/>
      </w:divBdr>
    </w:div>
    <w:div w:id="1260483090">
      <w:bodyDiv w:val="1"/>
      <w:marLeft w:val="0"/>
      <w:marRight w:val="0"/>
      <w:marTop w:val="0"/>
      <w:marBottom w:val="0"/>
      <w:divBdr>
        <w:top w:val="none" w:sz="0" w:space="0" w:color="auto"/>
        <w:left w:val="none" w:sz="0" w:space="0" w:color="auto"/>
        <w:bottom w:val="none" w:sz="0" w:space="0" w:color="auto"/>
        <w:right w:val="none" w:sz="0" w:space="0" w:color="auto"/>
      </w:divBdr>
    </w:div>
    <w:div w:id="1265966651">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2C32AB-790A-4E39-BA9A-AEBF15B2FEC1}"/>
</file>

<file path=customXml/itemProps2.xml><?xml version="1.0" encoding="utf-8"?>
<ds:datastoreItem xmlns:ds="http://schemas.openxmlformats.org/officeDocument/2006/customXml" ds:itemID="{61070730-1220-4770-9BBC-318C5CED50C4}"/>
</file>

<file path=customXml/itemProps3.xml><?xml version="1.0" encoding="utf-8"?>
<ds:datastoreItem xmlns:ds="http://schemas.openxmlformats.org/officeDocument/2006/customXml" ds:itemID="{679EE1CD-5916-4980-99FD-7040D48B0F2F}"/>
</file>

<file path=customXml/itemProps4.xml><?xml version="1.0" encoding="utf-8"?>
<ds:datastoreItem xmlns:ds="http://schemas.openxmlformats.org/officeDocument/2006/customXml" ds:itemID="{9B25BBB9-29BD-405F-BE75-D38639D4E20F}"/>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user</cp:lastModifiedBy>
  <cp:revision>2</cp:revision>
  <dcterms:created xsi:type="dcterms:W3CDTF">2019-01-31T01:45:00Z</dcterms:created>
  <dcterms:modified xsi:type="dcterms:W3CDTF">2019-01-31T01:45:00Z</dcterms:modified>
</cp:coreProperties>
</file>